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A37" w:rsidRPr="00302A37" w:rsidRDefault="00302A37" w:rsidP="00302A37">
      <w:pPr>
        <w:spacing w:after="0" w:line="240" w:lineRule="auto"/>
        <w:ind w:left="360"/>
        <w:rPr>
          <w:rFonts w:ascii="Tahoma" w:eastAsia="Times New Roman" w:hAnsi="Tahoma" w:cs="Tahoma"/>
          <w:i/>
          <w:spacing w:val="10"/>
          <w:sz w:val="18"/>
          <w:szCs w:val="18"/>
          <w:lang w:bidi="hi-IN"/>
        </w:rPr>
      </w:pPr>
      <w:bookmarkStart w:id="0" w:name="_GoBack"/>
      <w:bookmarkEnd w:id="0"/>
    </w:p>
    <w:p w:rsidR="00302A37" w:rsidRPr="00302A37" w:rsidRDefault="00302A37" w:rsidP="00302A37">
      <w:pPr>
        <w:spacing w:after="0" w:line="240" w:lineRule="auto"/>
        <w:ind w:left="360"/>
        <w:jc w:val="center"/>
        <w:rPr>
          <w:rFonts w:ascii="Tahoma" w:eastAsia="Times New Roman" w:hAnsi="Tahoma" w:cs="Tahoma"/>
          <w:b/>
          <w:spacing w:val="10"/>
          <w:sz w:val="24"/>
          <w:szCs w:val="24"/>
          <w:u w:val="single"/>
          <w:lang w:bidi="hi-IN"/>
        </w:rPr>
      </w:pPr>
      <w:r w:rsidRPr="00302A37">
        <w:rPr>
          <w:rFonts w:ascii="Tahoma" w:eastAsia="Times New Roman" w:hAnsi="Tahoma" w:cs="Tahoma"/>
          <w:b/>
          <w:spacing w:val="10"/>
          <w:sz w:val="24"/>
          <w:szCs w:val="24"/>
          <w:lang w:bidi="hi-IN"/>
        </w:rPr>
        <w:t>PLAN DE FINANCEMENT PREVISIONNEL</w:t>
      </w:r>
    </w:p>
    <w:p w:rsidR="00302A37" w:rsidRPr="00302A37" w:rsidRDefault="00302A37" w:rsidP="00302A37">
      <w:pPr>
        <w:spacing w:after="0" w:line="240" w:lineRule="auto"/>
        <w:jc w:val="center"/>
        <w:rPr>
          <w:rFonts w:ascii="Tahoma" w:eastAsia="Times New Roman" w:hAnsi="Tahoma" w:cs="Tahoma"/>
          <w:b/>
          <w:spacing w:val="10"/>
          <w:sz w:val="24"/>
          <w:szCs w:val="24"/>
          <w:u w:val="single"/>
          <w:lang w:bidi="hi-IN"/>
        </w:rPr>
      </w:pPr>
    </w:p>
    <w:tbl>
      <w:tblPr>
        <w:tblW w:w="11057" w:type="dxa"/>
        <w:tblInd w:w="-992" w:type="dxa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6043"/>
        <w:gridCol w:w="5014"/>
      </w:tblGrid>
      <w:tr w:rsidR="00302A37" w:rsidRPr="00302A37" w:rsidTr="00302A37">
        <w:tc>
          <w:tcPr>
            <w:tcW w:w="6043" w:type="dxa"/>
            <w:tcBorders>
              <w:bottom w:val="single" w:sz="4" w:space="0" w:color="auto"/>
            </w:tcBorders>
            <w:shd w:val="clear" w:color="auto" w:fill="D9D9D9"/>
          </w:tcPr>
          <w:p w:rsidR="00302A37" w:rsidRPr="00302A37" w:rsidRDefault="00302A37" w:rsidP="00302A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10"/>
                <w:sz w:val="20"/>
                <w:szCs w:val="20"/>
                <w:lang w:bidi="hi-IN"/>
              </w:rPr>
            </w:pPr>
          </w:p>
          <w:p w:rsidR="00302A37" w:rsidRPr="00302A37" w:rsidRDefault="00302A37" w:rsidP="00302A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10"/>
                <w:sz w:val="20"/>
                <w:szCs w:val="20"/>
                <w:lang w:bidi="hi-IN"/>
              </w:rPr>
            </w:pPr>
            <w:r w:rsidRPr="00302A37">
              <w:rPr>
                <w:rFonts w:ascii="Tahoma" w:eastAsia="Times New Roman" w:hAnsi="Tahoma" w:cs="Tahoma"/>
                <w:b/>
                <w:spacing w:val="10"/>
                <w:sz w:val="20"/>
                <w:szCs w:val="20"/>
                <w:lang w:bidi="hi-IN"/>
              </w:rPr>
              <w:t>DEPENSES</w:t>
            </w:r>
          </w:p>
          <w:p w:rsidR="00302A37" w:rsidRPr="00302A37" w:rsidRDefault="00302A37" w:rsidP="00302A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10"/>
                <w:sz w:val="20"/>
                <w:szCs w:val="20"/>
                <w:lang w:bidi="hi-IN"/>
              </w:rPr>
            </w:pPr>
          </w:p>
        </w:tc>
        <w:tc>
          <w:tcPr>
            <w:tcW w:w="5014" w:type="dxa"/>
            <w:tcBorders>
              <w:bottom w:val="single" w:sz="4" w:space="0" w:color="auto"/>
            </w:tcBorders>
            <w:shd w:val="clear" w:color="auto" w:fill="D9D9D9"/>
          </w:tcPr>
          <w:p w:rsidR="00302A37" w:rsidRPr="00302A37" w:rsidRDefault="00302A37" w:rsidP="00302A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10"/>
                <w:sz w:val="20"/>
                <w:szCs w:val="20"/>
                <w:lang w:bidi="hi-IN"/>
              </w:rPr>
            </w:pPr>
          </w:p>
          <w:p w:rsidR="00302A37" w:rsidRPr="00302A37" w:rsidRDefault="00302A37" w:rsidP="00302A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10"/>
                <w:sz w:val="20"/>
                <w:szCs w:val="20"/>
                <w:lang w:bidi="hi-IN"/>
              </w:rPr>
            </w:pPr>
            <w:r w:rsidRPr="00302A37">
              <w:rPr>
                <w:rFonts w:ascii="Tahoma" w:eastAsia="Times New Roman" w:hAnsi="Tahoma" w:cs="Tahoma"/>
                <w:b/>
                <w:spacing w:val="10"/>
                <w:sz w:val="20"/>
                <w:szCs w:val="20"/>
                <w:lang w:bidi="hi-IN"/>
              </w:rPr>
              <w:t>RECETTES</w:t>
            </w:r>
          </w:p>
          <w:p w:rsidR="00302A37" w:rsidRPr="00302A37" w:rsidRDefault="00302A37" w:rsidP="00302A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10"/>
                <w:sz w:val="20"/>
                <w:szCs w:val="20"/>
                <w:lang w:bidi="hi-IN"/>
              </w:rPr>
            </w:pPr>
          </w:p>
        </w:tc>
      </w:tr>
      <w:tr w:rsidR="00302A37" w:rsidRPr="00302A37" w:rsidTr="00302A37"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A37" w:rsidRPr="00302A37" w:rsidRDefault="00302A37" w:rsidP="00302A37">
            <w:pPr>
              <w:spacing w:after="0" w:line="240" w:lineRule="auto"/>
              <w:rPr>
                <w:rFonts w:ascii="Tahoma" w:eastAsia="Times New Roman" w:hAnsi="Tahoma" w:cs="Tahoma"/>
                <w:spacing w:val="10"/>
                <w:sz w:val="18"/>
                <w:szCs w:val="18"/>
                <w:lang w:bidi="hi-I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9" w:type="dxa"/>
                <w:left w:w="115" w:type="dxa"/>
                <w:bottom w:w="29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869"/>
              <w:gridCol w:w="978"/>
              <w:gridCol w:w="978"/>
              <w:gridCol w:w="978"/>
            </w:tblGrid>
            <w:tr w:rsidR="00302A37" w:rsidRPr="00302A37" w:rsidTr="00480D44">
              <w:tc>
                <w:tcPr>
                  <w:tcW w:w="2869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An 1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An 2</w:t>
                  </w:r>
                </w:p>
              </w:tc>
              <w:tc>
                <w:tcPr>
                  <w:tcW w:w="86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 xml:space="preserve">An 3 </w:t>
                  </w:r>
                </w:p>
              </w:tc>
            </w:tr>
            <w:tr w:rsidR="00302A37" w:rsidRPr="00302A37" w:rsidTr="00480D44">
              <w:tc>
                <w:tcPr>
                  <w:tcW w:w="2869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 xml:space="preserve">Dépenses </w:t>
                  </w:r>
                  <w:proofErr w:type="spellStart"/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subventionnables</w:t>
                  </w:r>
                  <w:proofErr w:type="spellEnd"/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 xml:space="preserve"> : 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Préciser la nature des dépenses éligibles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Diagnostic</w:t>
                  </w:r>
                </w:p>
                <w:p w:rsidR="00302A37" w:rsidRPr="00302A37" w:rsidRDefault="00302A37" w:rsidP="00302A37">
                  <w:pPr>
                    <w:numPr>
                      <w:ilvl w:val="0"/>
                      <w:numId w:val="1"/>
                    </w:numPr>
                    <w:spacing w:after="0" w:line="240" w:lineRule="auto"/>
                    <w:contextualSpacing/>
                    <w:rPr>
                      <w:rFonts w:ascii="Tahoma" w:eastAsia="Times New Roman" w:hAnsi="Tahoma" w:cs="Mangal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Mangal"/>
                      <w:spacing w:val="10"/>
                      <w:sz w:val="18"/>
                      <w:szCs w:val="18"/>
                      <w:lang w:bidi="hi-IN"/>
                    </w:rPr>
                    <w:t xml:space="preserve">Accompagnement social 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ind w:left="720"/>
                    <w:contextualSpacing/>
                    <w:rPr>
                      <w:rFonts w:ascii="Tahoma" w:eastAsia="Times New Roman" w:hAnsi="Tahoma" w:cs="Mangal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Gestion locative adaptée</w:t>
                  </w:r>
                </w:p>
                <w:p w:rsidR="00302A37" w:rsidRPr="00302A37" w:rsidRDefault="00302A37" w:rsidP="00302A37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6"/>
                      <w:szCs w:val="16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6"/>
                      <w:szCs w:val="16"/>
                      <w:lang w:bidi="hi-IN"/>
                    </w:rPr>
                    <w:t>Réalisée par le bailleur</w:t>
                  </w:r>
                </w:p>
                <w:p w:rsidR="00302A37" w:rsidRPr="00302A37" w:rsidRDefault="00302A37" w:rsidP="00302A37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6"/>
                      <w:szCs w:val="16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6"/>
                      <w:szCs w:val="16"/>
                      <w:lang w:bidi="hi-IN"/>
                    </w:rPr>
                    <w:t>Réalisée par l’opérateur de l’accompagnement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 xml:space="preserve">Animation/coordination </w:t>
                  </w:r>
                </w:p>
                <w:p w:rsidR="00302A37" w:rsidRPr="00302A37" w:rsidRDefault="00302A37" w:rsidP="00302A37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6"/>
                      <w:szCs w:val="16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6"/>
                      <w:szCs w:val="16"/>
                      <w:lang w:bidi="hi-IN"/>
                    </w:rPr>
                    <w:t>Réalisée par le bailleur</w:t>
                  </w:r>
                </w:p>
                <w:p w:rsidR="00302A37" w:rsidRPr="00302A37" w:rsidRDefault="00302A37" w:rsidP="00302A37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6"/>
                      <w:szCs w:val="16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6"/>
                      <w:szCs w:val="16"/>
                      <w:lang w:bidi="hi-IN"/>
                    </w:rPr>
                    <w:t>Réalisée par l’opérateur de l’accompagnement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Recrutement spécifique par un bailleur dans le cadre du projet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 xml:space="preserve">Ingénierie/prestation 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Intellectuelle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Formations-actions liées au projet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4004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37800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8648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30719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4252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5024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10049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4004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37800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8648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30719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4252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5024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10049</w:t>
                  </w:r>
                </w:p>
              </w:tc>
              <w:tc>
                <w:tcPr>
                  <w:tcW w:w="86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4004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37800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8648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30719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4252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5024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10049</w:t>
                  </w:r>
                </w:p>
              </w:tc>
            </w:tr>
            <w:tr w:rsidR="00302A37" w:rsidRPr="00302A37" w:rsidTr="00480D44">
              <w:tc>
                <w:tcPr>
                  <w:tcW w:w="2869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 xml:space="preserve">Sous - Total 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100496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100496</w:t>
                  </w:r>
                </w:p>
              </w:tc>
              <w:tc>
                <w:tcPr>
                  <w:tcW w:w="86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100496</w:t>
                  </w:r>
                </w:p>
              </w:tc>
            </w:tr>
            <w:tr w:rsidR="00302A37" w:rsidRPr="00302A37" w:rsidTr="00480D44">
              <w:tc>
                <w:tcPr>
                  <w:tcW w:w="2869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 xml:space="preserve">Autres dépenses liées à la mise en œuvre du projet – dépenses non </w:t>
                  </w:r>
                  <w:proofErr w:type="spellStart"/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subventionnables</w:t>
                  </w:r>
                  <w:proofErr w:type="spellEnd"/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  <w:t>Aménagement et équipements des logements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  <w:t>Aide sur quittance/remise des loyers…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  <w:t xml:space="preserve">Accompagnement non </w:t>
                  </w:r>
                  <w:proofErr w:type="spellStart"/>
                  <w:r w:rsidRPr="00302A37"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  <w:t>subventionnable</w:t>
                  </w:r>
                  <w:proofErr w:type="spellEnd"/>
                  <w:r w:rsidRPr="00302A37"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  <w:t xml:space="preserve"> (sanitaire, médico-social…)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i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Dépenses d’investissements</w:t>
                  </w:r>
                  <w:r w:rsidRPr="00302A37">
                    <w:rPr>
                      <w:rFonts w:ascii="Arial" w:eastAsia="Times New Roman" w:hAnsi="Arial" w:cs="Arial"/>
                      <w:color w:val="FFFFFF"/>
                      <w:spacing w:val="10"/>
                      <w:sz w:val="16"/>
                      <w:szCs w:val="16"/>
                      <w:lang w:bidi="hi-IN"/>
                    </w:rPr>
                    <w:t xml:space="preserve"> dans la pierre et de travaux sur le bâti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An 1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An 2</w:t>
                  </w:r>
                </w:p>
              </w:tc>
              <w:tc>
                <w:tcPr>
                  <w:tcW w:w="86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An 3</w:t>
                  </w:r>
                </w:p>
              </w:tc>
            </w:tr>
            <w:tr w:rsidR="00302A37" w:rsidRPr="00302A37" w:rsidTr="00480D44">
              <w:tc>
                <w:tcPr>
                  <w:tcW w:w="2869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 xml:space="preserve">Sous – Total 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  <w:tc>
                <w:tcPr>
                  <w:tcW w:w="86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</w:tr>
            <w:tr w:rsidR="00302A37" w:rsidRPr="00302A37" w:rsidTr="00480D44">
              <w:tc>
                <w:tcPr>
                  <w:tcW w:w="2869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 xml:space="preserve">Total 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100496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100496</w:t>
                  </w:r>
                </w:p>
              </w:tc>
              <w:tc>
                <w:tcPr>
                  <w:tcW w:w="868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100496</w:t>
                  </w:r>
                </w:p>
              </w:tc>
            </w:tr>
          </w:tbl>
          <w:p w:rsidR="00302A37" w:rsidRPr="00302A37" w:rsidRDefault="00302A37" w:rsidP="00302A37">
            <w:pPr>
              <w:spacing w:after="0" w:line="240" w:lineRule="auto"/>
              <w:rPr>
                <w:rFonts w:ascii="Tahoma" w:eastAsia="Times New Roman" w:hAnsi="Tahoma" w:cs="Tahoma"/>
                <w:b/>
                <w:spacing w:val="10"/>
                <w:sz w:val="18"/>
                <w:szCs w:val="18"/>
                <w:lang w:bidi="hi-IN"/>
              </w:rPr>
            </w:pPr>
          </w:p>
        </w:tc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A37" w:rsidRPr="00302A37" w:rsidRDefault="00302A37" w:rsidP="00302A37">
            <w:pPr>
              <w:spacing w:after="0" w:line="240" w:lineRule="auto"/>
              <w:rPr>
                <w:rFonts w:ascii="Tahoma" w:eastAsia="Times New Roman" w:hAnsi="Tahoma" w:cs="Tahoma"/>
                <w:b/>
                <w:spacing w:val="10"/>
                <w:sz w:val="18"/>
                <w:szCs w:val="18"/>
                <w:lang w:bidi="hi-I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9" w:type="dxa"/>
                <w:left w:w="115" w:type="dxa"/>
                <w:bottom w:w="29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835"/>
              <w:gridCol w:w="978"/>
              <w:gridCol w:w="983"/>
              <w:gridCol w:w="978"/>
            </w:tblGrid>
            <w:tr w:rsidR="00302A37" w:rsidRPr="00302A37" w:rsidTr="00480D44">
              <w:tc>
                <w:tcPr>
                  <w:tcW w:w="2362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An 1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An 2</w:t>
                  </w:r>
                </w:p>
              </w:tc>
              <w:tc>
                <w:tcPr>
                  <w:tcW w:w="859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 xml:space="preserve">An 3 </w:t>
                  </w:r>
                </w:p>
              </w:tc>
            </w:tr>
            <w:tr w:rsidR="00302A37" w:rsidRPr="00302A37" w:rsidTr="00480D44">
              <w:tc>
                <w:tcPr>
                  <w:tcW w:w="2362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Fonds propres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 xml:space="preserve">Valorisation MH 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Subvention sollicitée</w:t>
                  </w: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vertAlign w:val="superscript"/>
                      <w:lang w:bidi="hi-IN"/>
                    </w:rPr>
                    <w:footnoteReference w:id="1"/>
                  </w: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 xml:space="preserve"> au titre de l’appel à projet 10 000 logements Hlm accompagnés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Autres financements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Conseil départemental 84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DDCS 84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Valorisation 2 mesures ASLL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Valorisation 6 mesures AVDL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Valorisation 2 mesures spécifiques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16904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41792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10000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11200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3800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12600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4200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16904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41792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10000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11200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3800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12600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4200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  <w:tc>
                <w:tcPr>
                  <w:tcW w:w="859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16904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41792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10000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11200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3800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12600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  <w:t>4200</w:t>
                  </w: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spacing w:val="10"/>
                      <w:sz w:val="18"/>
                      <w:szCs w:val="18"/>
                      <w:lang w:bidi="hi-IN"/>
                    </w:rPr>
                  </w:pPr>
                </w:p>
              </w:tc>
            </w:tr>
            <w:tr w:rsidR="00302A37" w:rsidRPr="00302A37" w:rsidTr="00480D44">
              <w:tc>
                <w:tcPr>
                  <w:tcW w:w="2362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 xml:space="preserve">Total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100496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100496</w:t>
                  </w:r>
                </w:p>
              </w:tc>
              <w:tc>
                <w:tcPr>
                  <w:tcW w:w="859" w:type="dxa"/>
                  <w:shd w:val="clear" w:color="auto" w:fill="auto"/>
                </w:tcPr>
                <w:p w:rsidR="00302A37" w:rsidRPr="00302A37" w:rsidRDefault="00302A37" w:rsidP="00302A3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</w:pPr>
                  <w:r w:rsidRPr="00302A37">
                    <w:rPr>
                      <w:rFonts w:ascii="Tahoma" w:eastAsia="Times New Roman" w:hAnsi="Tahoma" w:cs="Tahoma"/>
                      <w:b/>
                      <w:spacing w:val="10"/>
                      <w:sz w:val="18"/>
                      <w:szCs w:val="18"/>
                      <w:lang w:bidi="hi-IN"/>
                    </w:rPr>
                    <w:t>100496</w:t>
                  </w:r>
                </w:p>
              </w:tc>
            </w:tr>
          </w:tbl>
          <w:p w:rsidR="00302A37" w:rsidRPr="00302A37" w:rsidRDefault="00302A37" w:rsidP="00302A37">
            <w:pPr>
              <w:spacing w:after="0" w:line="240" w:lineRule="auto"/>
              <w:rPr>
                <w:rFonts w:ascii="Tahoma" w:eastAsia="Times New Roman" w:hAnsi="Tahoma" w:cs="Tahoma"/>
                <w:b/>
                <w:spacing w:val="10"/>
                <w:sz w:val="18"/>
                <w:szCs w:val="18"/>
                <w:lang w:bidi="hi-IN"/>
              </w:rPr>
            </w:pPr>
          </w:p>
        </w:tc>
      </w:tr>
    </w:tbl>
    <w:p w:rsidR="00302A37" w:rsidRPr="00302A37" w:rsidRDefault="00302A37" w:rsidP="00302A37">
      <w:pPr>
        <w:spacing w:after="0" w:line="240" w:lineRule="auto"/>
        <w:rPr>
          <w:rFonts w:ascii="Tahoma" w:eastAsia="Times New Roman" w:hAnsi="Tahoma" w:cs="Tahoma"/>
          <w:spacing w:val="10"/>
          <w:sz w:val="16"/>
          <w:szCs w:val="16"/>
          <w:lang w:bidi="hi-IN"/>
        </w:rPr>
      </w:pPr>
    </w:p>
    <w:p w:rsidR="00302A37" w:rsidRPr="00302A37" w:rsidRDefault="00302A37" w:rsidP="00302A37">
      <w:pPr>
        <w:spacing w:after="120" w:line="240" w:lineRule="auto"/>
        <w:ind w:left="360" w:hanging="360"/>
        <w:rPr>
          <w:rFonts w:ascii="Arial" w:eastAsia="Times New Roman" w:hAnsi="Arial" w:cs="Arial"/>
          <w:sz w:val="20"/>
          <w:szCs w:val="20"/>
        </w:rPr>
      </w:pPr>
    </w:p>
    <w:p w:rsidR="00302A37" w:rsidRPr="00302A37" w:rsidRDefault="00302A37" w:rsidP="00E74E51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02A37">
        <w:rPr>
          <w:rFonts w:ascii="Arial" w:eastAsia="Times New Roman" w:hAnsi="Arial" w:cs="Arial"/>
          <w:sz w:val="20"/>
          <w:szCs w:val="20"/>
        </w:rPr>
        <w:lastRenderedPageBreak/>
        <w:t>A noter ! En cas de cofinancement du projet par un autre organisme public, montant cumulé des financements publics (y compris de la CGLLS) inférieur ou égal à 80% du montant.</w:t>
      </w:r>
    </w:p>
    <w:p w:rsidR="00302A37" w:rsidRPr="00302A37" w:rsidRDefault="00302A37" w:rsidP="00E74E51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F6118" w:rsidRDefault="002F6118" w:rsidP="00E74E51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E74E51" w:rsidRDefault="00E74E51" w:rsidP="00E74E51">
      <w:pPr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Les valorisations des  mesures ASLL et AVDL sont quantifiées sur un nombre d’orientations directes possibles faites aux Associations CAP Habitat et </w:t>
      </w:r>
      <w:proofErr w:type="spellStart"/>
      <w:r>
        <w:rPr>
          <w:rFonts w:ascii="Arial" w:eastAsia="Times New Roman" w:hAnsi="Arial" w:cs="Arial"/>
          <w:sz w:val="20"/>
          <w:szCs w:val="20"/>
        </w:rPr>
        <w:t>Soligone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dans le cadre des Commissions Locales de l’Habitat ou d’autres instances.</w:t>
      </w:r>
    </w:p>
    <w:sectPr w:rsidR="00E74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A37" w:rsidRDefault="00302A37" w:rsidP="00302A37">
      <w:pPr>
        <w:spacing w:after="0" w:line="240" w:lineRule="auto"/>
      </w:pPr>
      <w:r>
        <w:separator/>
      </w:r>
    </w:p>
  </w:endnote>
  <w:endnote w:type="continuationSeparator" w:id="0">
    <w:p w:rsidR="00302A37" w:rsidRDefault="00302A37" w:rsidP="00302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A37" w:rsidRDefault="00302A37" w:rsidP="00302A37">
      <w:pPr>
        <w:spacing w:after="0" w:line="240" w:lineRule="auto"/>
      </w:pPr>
      <w:r>
        <w:separator/>
      </w:r>
    </w:p>
  </w:footnote>
  <w:footnote w:type="continuationSeparator" w:id="0">
    <w:p w:rsidR="00302A37" w:rsidRDefault="00302A37" w:rsidP="00302A37">
      <w:pPr>
        <w:spacing w:after="0" w:line="240" w:lineRule="auto"/>
      </w:pPr>
      <w:r>
        <w:continuationSeparator/>
      </w:r>
    </w:p>
  </w:footnote>
  <w:footnote w:id="1">
    <w:p w:rsidR="00302A37" w:rsidRPr="005B5BCE" w:rsidRDefault="00302A37" w:rsidP="00302A37">
      <w:pPr>
        <w:pStyle w:val="Notedebasdepage"/>
        <w:rPr>
          <w:rFonts w:cs="Tahoma"/>
          <w:sz w:val="18"/>
        </w:rPr>
      </w:pPr>
      <w:r w:rsidRPr="005B5BCE">
        <w:rPr>
          <w:rStyle w:val="Appelnotedebasdep"/>
          <w:rFonts w:cs="Tahoma"/>
          <w:sz w:val="18"/>
        </w:rPr>
        <w:footnoteRef/>
      </w:r>
      <w:r w:rsidRPr="005B5BCE">
        <w:rPr>
          <w:rFonts w:cs="Tahoma"/>
          <w:sz w:val="18"/>
        </w:rPr>
        <w:t xml:space="preserve"> Sous réserve des décisions du FSI et du FNAVDL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86AB2"/>
    <w:multiLevelType w:val="hybridMultilevel"/>
    <w:tmpl w:val="4D46C6DC"/>
    <w:lvl w:ilvl="0" w:tplc="A30230D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37"/>
    <w:rsid w:val="002F6118"/>
    <w:rsid w:val="00302A37"/>
    <w:rsid w:val="00E74E51"/>
    <w:rsid w:val="00ED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FEA84-9D25-4CBC-B8F3-7D313418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rsid w:val="00302A37"/>
    <w:pPr>
      <w:spacing w:after="0" w:line="240" w:lineRule="auto"/>
    </w:pPr>
    <w:rPr>
      <w:rFonts w:ascii="Tahoma" w:eastAsia="Times New Roman" w:hAnsi="Tahoma" w:cs="Mangal"/>
      <w:spacing w:val="10"/>
      <w:sz w:val="20"/>
      <w:szCs w:val="18"/>
      <w:lang w:bidi="hi-IN"/>
    </w:rPr>
  </w:style>
  <w:style w:type="character" w:customStyle="1" w:styleId="NotedebasdepageCar">
    <w:name w:val="Note de bas de page Car"/>
    <w:basedOn w:val="Policepardfaut"/>
    <w:link w:val="Notedebasdepage"/>
    <w:rsid w:val="00302A37"/>
    <w:rPr>
      <w:rFonts w:ascii="Tahoma" w:eastAsia="Times New Roman" w:hAnsi="Tahoma" w:cs="Mangal"/>
      <w:spacing w:val="10"/>
      <w:sz w:val="20"/>
      <w:szCs w:val="18"/>
      <w:lang w:bidi="hi-IN"/>
    </w:rPr>
  </w:style>
  <w:style w:type="character" w:styleId="Appelnotedebasdep">
    <w:name w:val="footnote reference"/>
    <w:rsid w:val="00302A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D91FDA8AEF4E9DF6C44168DAA04C" ma:contentTypeVersion="6" ma:contentTypeDescription="Crée un document." ma:contentTypeScope="" ma:versionID="1fb25ea72cdc1636922d6869a82c636a">
  <xsd:schema xmlns:xsd="http://www.w3.org/2001/XMLSchema" xmlns:xs="http://www.w3.org/2001/XMLSchema" xmlns:p="http://schemas.microsoft.com/office/2006/metadata/properties" xmlns:ns2="7607f1db-d107-4706-a8a9-aa534e4a049b" xmlns:ns3="24ba17b3-e8de-491b-a6fc-68636a121847" targetNamespace="http://schemas.microsoft.com/office/2006/metadata/properties" ma:root="true" ma:fieldsID="ede523639ca3264648701c6ff328c522" ns2:_="" ns3:_="">
    <xsd:import namespace="7607f1db-d107-4706-a8a9-aa534e4a049b"/>
    <xsd:import namespace="24ba17b3-e8de-491b-a6fc-68636a121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7f1db-d107-4706-a8a9-aa534e4a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a17b3-e8de-491b-a6fc-68636a121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C8555D-CE58-43D3-A796-9C1B46D8322D}"/>
</file>

<file path=customXml/itemProps2.xml><?xml version="1.0" encoding="utf-8"?>
<ds:datastoreItem xmlns:ds="http://schemas.openxmlformats.org/officeDocument/2006/customXml" ds:itemID="{5AD19D6C-2CF2-4F71-8449-5DD9F774D449}"/>
</file>

<file path=customXml/itemProps3.xml><?xml version="1.0" encoding="utf-8"?>
<ds:datastoreItem xmlns:ds="http://schemas.openxmlformats.org/officeDocument/2006/customXml" ds:itemID="{AD53FC1E-D2C5-4A02-8A64-E0EAE0A1C3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1699</Characters>
  <Application>Microsoft Office Word</Application>
  <DocSecurity>4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Solenne NIETO</dc:creator>
  <cp:lastModifiedBy>Danièle AMET</cp:lastModifiedBy>
  <cp:revision>2</cp:revision>
  <dcterms:created xsi:type="dcterms:W3CDTF">2018-10-16T13:27:00Z</dcterms:created>
  <dcterms:modified xsi:type="dcterms:W3CDTF">2018-10-16T13:27:00Z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0x01010018AFD91FDA8AEF4E9DF6C44168DAA04C</vt:lpwstr>
  </property>
</Properties>
</file>